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spacing w:after="0" w:lineRule="auto"/>
        <w:jc w:val="right"/>
        <w:rPr>
          <w:rFonts w:ascii="Abel" w:cs="Abel" w:eastAsia="Abel" w:hAnsi="Abel"/>
          <w:sz w:val="96"/>
          <w:szCs w:val="96"/>
        </w:rPr>
      </w:pPr>
      <w:bookmarkStart w:colFirst="0" w:colLast="0" w:name="_ilwqlj574zjl" w:id="0"/>
      <w:bookmarkEnd w:id="0"/>
      <w:r w:rsidDel="00000000" w:rsidR="00000000" w:rsidRPr="00000000">
        <w:rPr>
          <w:rFonts w:ascii="Abel" w:cs="Abel" w:eastAsia="Abel" w:hAnsi="Abel"/>
          <w:sz w:val="96"/>
          <w:szCs w:val="96"/>
          <w:rtl w:val="0"/>
        </w:rPr>
        <w:t xml:space="preserve">Centrale Post - Boerenkoolfuif 2020</w:t>
      </w:r>
    </w:p>
    <w:p w:rsidR="00000000" w:rsidDel="00000000" w:rsidP="00000000" w:rsidRDefault="00000000" w:rsidRPr="00000000" w14:paraId="00000002">
      <w:pPr>
        <w:pStyle w:val="Subtitle"/>
        <w:pageBreakBefore w:val="0"/>
        <w:spacing w:after="200" w:lineRule="auto"/>
        <w:jc w:val="right"/>
        <w:rPr>
          <w:rFonts w:ascii="Abel" w:cs="Abel" w:eastAsia="Abel" w:hAnsi="Abel"/>
        </w:rPr>
      </w:pPr>
      <w:bookmarkStart w:colFirst="0" w:colLast="0" w:name="_xkmjl0j532be" w:id="1"/>
      <w:bookmarkEnd w:id="1"/>
      <w:r w:rsidDel="00000000" w:rsidR="00000000" w:rsidRPr="00000000">
        <w:rPr>
          <w:rFonts w:ascii="Abel" w:cs="Abel" w:eastAsia="Abel" w:hAnsi="Abel"/>
          <w:i w:val="1"/>
          <w:sz w:val="26"/>
          <w:szCs w:val="26"/>
          <w:rtl w:val="0"/>
        </w:rPr>
        <w:t xml:space="preserve">1 februari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sn3zqka1lexj" w:id="2"/>
      <w:bookmarkEnd w:id="2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Uitleg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Abel" w:cs="Abel" w:eastAsia="Abel" w:hAnsi="Abe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2.0" w:type="dxa"/>
        <w:jc w:val="left"/>
        <w:tblInd w:w="0.0" w:type="dxa"/>
        <w:tblLayout w:type="fixed"/>
        <w:tblLook w:val="0400"/>
      </w:tblPr>
      <w:tblGrid>
        <w:gridCol w:w="1735"/>
        <w:gridCol w:w="262"/>
        <w:gridCol w:w="7055"/>
        <w:tblGridChange w:id="0">
          <w:tblGrid>
            <w:gridCol w:w="1735"/>
            <w:gridCol w:w="262"/>
            <w:gridCol w:w="70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 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ind w:firstLine="40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Centrale Post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Materiaal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Boogtent</w:t>
            </w:r>
          </w:p>
          <w:p w:rsidR="00000000" w:rsidDel="00000000" w:rsidP="00000000" w:rsidRDefault="00000000" w:rsidRPr="00000000" w14:paraId="0000000B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Tetrisbord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Monitor + Laptop score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Thematische ingang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Verhoging in boogtent (pionieren)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Aankleding (veel prikkels)</w:t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Theaterlampen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Speakers</w:t>
            </w:r>
          </w:p>
          <w:p w:rsidR="00000000" w:rsidDel="00000000" w:rsidP="00000000" w:rsidRDefault="00000000" w:rsidRPr="00000000" w14:paraId="00000012">
            <w:pPr>
              <w:pageBreakBefore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Stroboscoop</w:t>
            </w:r>
          </w:p>
          <w:p w:rsidR="00000000" w:rsidDel="00000000" w:rsidP="00000000" w:rsidRDefault="00000000" w:rsidRPr="00000000" w14:paraId="00000013">
            <w:pPr>
              <w:pageBreakBefore w:val="0"/>
              <w:numPr>
                <w:ilvl w:val="1"/>
                <w:numId w:val="1"/>
              </w:numPr>
              <w:spacing w:line="240" w:lineRule="auto"/>
              <w:ind w:left="144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Metronoom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Beschrijving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Hier gaan de spelers hun verdiende Tetromino’s neerleggen op het centrale bord en worden de punten bijgehouden.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Postverloop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In de boogtent draait constant het Tetris theme en een metronoom.</w:t>
            </w:r>
          </w:p>
          <w:p w:rsidR="00000000" w:rsidDel="00000000" w:rsidP="00000000" w:rsidRDefault="00000000" w:rsidRPr="00000000" w14:paraId="0000001A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Een groepje komt bij de post met hun Tetromino, ze gaan de boogtent in.</w:t>
            </w:r>
          </w:p>
          <w:p w:rsidR="00000000" w:rsidDel="00000000" w:rsidP="00000000" w:rsidRDefault="00000000" w:rsidRPr="00000000" w14:paraId="0000001B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Tetromino wordt op het bord gelegd en bij elke tik van de metronoom een rij naar “beneden” geschoven.</w:t>
            </w:r>
          </w:p>
          <w:p w:rsidR="00000000" w:rsidDel="00000000" w:rsidP="00000000" w:rsidRDefault="00000000" w:rsidRPr="00000000" w14:paraId="0000001C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Het groepje geeft aanwijzingen (links, rechts, draai) aan de </w:t>
            </w: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postbemanning</w:t>
            </w: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 die de Tetromino verplaatst.</w:t>
            </w:r>
          </w:p>
          <w:p w:rsidR="00000000" w:rsidDel="00000000" w:rsidP="00000000" w:rsidRDefault="00000000" w:rsidRPr="00000000" w14:paraId="0000001D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de Tetromino in aanraking komt met een reeds gelegde rij is de “ronde” voorbij. </w:t>
            </w:r>
          </w:p>
          <w:p w:rsidR="00000000" w:rsidDel="00000000" w:rsidP="00000000" w:rsidRDefault="00000000" w:rsidRPr="00000000" w14:paraId="0000001E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Het groepje verlaat de tent en krijgt een </w:t>
            </w: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arcadeticket</w:t>
            </w: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 mee.</w:t>
            </w:r>
          </w:p>
          <w:p w:rsidR="00000000" w:rsidDel="00000000" w:rsidP="00000000" w:rsidRDefault="00000000" w:rsidRPr="00000000" w14:paraId="0000001F">
            <w:pPr>
              <w:pageBreakBefore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de Tetromino niet in zijn geheel op het bord past is de beurt verloren en wordt het bord leeggemaakt.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Aandachtspunten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Bemanning rouleren i.v.m. prikkels</w:t>
            </w:r>
          </w:p>
          <w:p w:rsidR="00000000" w:rsidDel="00000000" w:rsidP="00000000" w:rsidRDefault="00000000" w:rsidRPr="00000000" w14:paraId="00000023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Epilepsiewaarschuwing</w:t>
            </w: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 aan ouders geven voor het betreden van de tent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ageBreakBefore w:val="0"/>
        <w:spacing w:after="240" w:line="240" w:lineRule="auto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pageBreakBefore w:val="0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xxuexrlfvvqy" w:id="3"/>
      <w:bookmarkEnd w:id="3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Stroomschema</w:t>
      </w:r>
    </w:p>
    <w:p w:rsidR="00000000" w:rsidDel="00000000" w:rsidP="00000000" w:rsidRDefault="00000000" w:rsidRPr="00000000" w14:paraId="00000026">
      <w:pPr>
        <w:pStyle w:val="Heading1"/>
        <w:pageBreakBefore w:val="0"/>
        <w:spacing w:after="0" w:before="200" w:lineRule="auto"/>
        <w:jc w:val="right"/>
        <w:rPr/>
      </w:pPr>
      <w:bookmarkStart w:colFirst="0" w:colLast="0" w:name="_djya3fg9h59l" w:id="4"/>
      <w:bookmarkEnd w:id="4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Benodigdheden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bel">
    <w:embedRegular w:fontKey="{00000000-0000-0000-0000-000000000000}" r:id="rId1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